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75A7EBD" w14:textId="77777777" w:rsidR="003D6144" w:rsidRDefault="004535FD">
          <w:r>
            <w:rPr>
              <w:noProof/>
              <w:lang w:eastAsia="hr-HR" w:bidi="ar-SA"/>
            </w:rPr>
            <w:pict w14:anchorId="3472DE70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336F2B7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4AE36AF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18C684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B82C039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B8D558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281803A0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C4FDF4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F356B9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F6CDCDE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2E61EAC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D7945C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0771A4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6437926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42F90C6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675DBD15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22BBD8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31290ED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A4EA65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6514EE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84D875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4E7CC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B16E75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B6D6A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55351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4E248D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811FEC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56816D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54154A8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2077099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1B8E54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7D4026A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21171941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0E30849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65B74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2D958A1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CE08E1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DB714F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3AC2C0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F231D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1339B3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3D5CFD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C933C8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B1C0520" w14:textId="17E30787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BA48128" w14:textId="77777777" w:rsidR="00FB0924" w:rsidRDefault="00FB0924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5CFD8D9E" w14:textId="027E9550" w:rsidR="00652EA3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Razmisli – </w:t>
                        </w:r>
                        <w:r w:rsidRPr="00FB0924">
                          <w:rPr>
                            <w:i/>
                            <w:iCs/>
                            <w:sz w:val="22"/>
                            <w:szCs w:val="22"/>
                          </w:rPr>
                          <w:t xml:space="preserve">Zašto dolazi do promjene broja stanovnika? </w:t>
                        </w:r>
                        <w:r w:rsidRPr="00FB0924">
                          <w:rPr>
                            <w:rFonts w:eastAsia="Times New Roman"/>
                            <w:i/>
                            <w:iCs/>
                            <w:sz w:val="22"/>
                            <w:szCs w:val="22"/>
                            <w:lang w:eastAsia="hr-HR"/>
                          </w:rPr>
                          <w:t>O čemu ovisi ukupan broj stanovnika nekog područja?</w:t>
                        </w:r>
                      </w:p>
                      <w:p w14:paraId="267DB79E" w14:textId="417CAC66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Pročitaj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tekst u udžbeniku na 82. str.</w:t>
                        </w:r>
                      </w:p>
                      <w:p w14:paraId="66EEAB68" w14:textId="4965C87D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Izračunaj 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prirodnu promjenu u tablici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u prilogu 1.</w:t>
                        </w:r>
                      </w:p>
                      <w:p w14:paraId="062EBCF2" w14:textId="42C79517" w:rsidR="003D614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Analiziraj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graf na 83. str. u udžbeniku.</w:t>
                        </w:r>
                      </w:p>
                      <w:p w14:paraId="7DAF5C68" w14:textId="7F2B8392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Analiziraj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graf u udžbeniku na 85. str.</w:t>
                        </w:r>
                      </w:p>
                      <w:p w14:paraId="436366EF" w14:textId="48219435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Na sljedećoj Internet stranici </w:t>
                        </w: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pronađi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biološke strukture stanovnika Indije, Kine i Japana. </w:t>
                        </w: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Analiziraj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ih i </w:t>
                        </w: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usporedi.</w:t>
                        </w:r>
                      </w:p>
                      <w:p w14:paraId="4B3F996F" w14:textId="3FAD161E" w:rsidR="00FB0924" w:rsidRPr="00FB0924" w:rsidRDefault="00FB0924" w:rsidP="00FB0924">
                        <w:pPr>
                          <w:pStyle w:val="Odlomakpopisa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1F660D">
                            <w:rPr>
                              <w:rStyle w:val="Hiperveza"/>
                              <w:rFonts w:ascii="Times New Roman" w:hAnsi="Times New Roman"/>
                              <w:sz w:val="24"/>
                              <w:szCs w:val="24"/>
                            </w:rPr>
                            <w:t>https://www.populationpyramid.net/</w:t>
                          </w:r>
                        </w:hyperlink>
                      </w:p>
                      <w:p w14:paraId="14213433" w14:textId="09CB2FDB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Prepiši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plan ploče iz nastavka.</w:t>
                        </w:r>
                      </w:p>
                      <w:p w14:paraId="52F7A179" w14:textId="44BDBB80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Riješi 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>zadatke u radnoj bilježnici od 74. do 76. str.</w:t>
                        </w:r>
                      </w:p>
                      <w:p w14:paraId="3DCEF88A" w14:textId="26092EA7" w:rsidR="00FB0924" w:rsidRPr="00FB0924" w:rsidRDefault="00FB0924" w:rsidP="00FB092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r w:rsidRPr="00FB0924">
                          <w:rPr>
                            <w:rFonts w:eastAsia="Times New Roman"/>
                            <w:b/>
                            <w:bCs/>
                            <w:iCs/>
                            <w:sz w:val="22"/>
                            <w:szCs w:val="22"/>
                            <w:lang w:eastAsia="hr-HR"/>
                          </w:rPr>
                          <w:t>Riješi</w:t>
                        </w:r>
                        <w:r w:rsidRPr="00FB0924">
                          <w:rPr>
                            <w:rFonts w:eastAsia="Times New Roman"/>
                            <w:iCs/>
                            <w:sz w:val="22"/>
                            <w:szCs w:val="22"/>
                            <w:lang w:eastAsia="hr-HR"/>
                          </w:rPr>
                          <w:t xml:space="preserve"> kviz na sljedećoj Internet stranici</w:t>
                        </w:r>
                      </w:p>
                      <w:p w14:paraId="494F8007" w14:textId="09EF71B3" w:rsidR="00FB0924" w:rsidRPr="00FB0924" w:rsidRDefault="00FB0924" w:rsidP="00FB0924">
                        <w:pPr>
                          <w:pStyle w:val="Odlomakpopisa"/>
                          <w:spacing w:after="0" w:line="240" w:lineRule="auto"/>
                          <w:rPr>
                            <w:rFonts w:eastAsia="Times New Roman"/>
                            <w:i/>
                            <w:sz w:val="22"/>
                            <w:szCs w:val="22"/>
                            <w:lang w:eastAsia="hr-HR"/>
                          </w:rPr>
                        </w:pPr>
                        <w:hyperlink r:id="rId10" w:history="1">
                          <w:r w:rsidRPr="00FB0924">
                            <w:rPr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testmoz.com/2445679</w:t>
                          </w:r>
                        </w:hyperlink>
                      </w:p>
                      <w:p w14:paraId="4A133B86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386FDBDF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652C744" w14:textId="3FCB3C5F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D40466">
                          <w:rPr>
                            <w:rFonts w:ascii="Calibri" w:hAnsi="Calibri" w:cs="Calibri"/>
                          </w:rPr>
                          <w:t xml:space="preserve">82. – 85.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20B33999" w14:textId="078964DC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D40466">
                          <w:rPr>
                            <w:rFonts w:ascii="Calibri" w:hAnsi="Calibri" w:cs="Calibri"/>
                          </w:rPr>
                          <w:t xml:space="preserve"> 74. – 76. str.</w:t>
                        </w:r>
                      </w:p>
                      <w:p w14:paraId="16B55769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45E70CCB" w14:textId="39EBDF1F" w:rsidR="008C10BA" w:rsidRDefault="00D4046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Karta svijeta</w:t>
                        </w:r>
                      </w:p>
                      <w:p w14:paraId="28DB89BF" w14:textId="77777777" w:rsidR="00D40466" w:rsidRPr="003D6144" w:rsidRDefault="00D40466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BE2A3AF" w14:textId="08E67F8D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0DB80018" w14:textId="6EC279AF" w:rsidR="00FB0924" w:rsidRPr="00FB0924" w:rsidRDefault="00FB0924" w:rsidP="00FB09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E27BEA">
                            <w:rPr>
                              <w:rFonts w:ascii="Times New Roman" w:hAnsi="Times New Roman"/>
                              <w:color w:val="0563C1"/>
                              <w:sz w:val="24"/>
                              <w:szCs w:val="24"/>
                              <w:u w:val="single"/>
                            </w:rPr>
                            <w:t>https://www.populationpyramid.net/</w:t>
                          </w:r>
                        </w:hyperlink>
                      </w:p>
                      <w:p w14:paraId="6E6AFBFB" w14:textId="1951C220" w:rsidR="00FB0924" w:rsidRDefault="00FB092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2" w:history="1">
                          <w:r w:rsidRPr="009C6320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testmoz.com/2445679</w:t>
                          </w:r>
                        </w:hyperlink>
                      </w:p>
                      <w:p w14:paraId="50AE458B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8AEBE96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2D25934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1F9065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2974941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78620C7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484664D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6557F99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5CC4588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0BD951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640C99F8" w14:textId="214E208A" w:rsidR="006A784F" w:rsidRPr="009B66D4" w:rsidRDefault="00D4046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527BB56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6EEB295A" w14:textId="076D0B5C" w:rsidR="006A784F" w:rsidRPr="008C10BA" w:rsidRDefault="00D4046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promjena i biološka struktura stanovništva</w:t>
                      </w:r>
                    </w:p>
                    <w:p w14:paraId="4E9E41F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855FD6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5E6E2E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59BC89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46BB2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2AB002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531F8D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9232E3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5AFAD1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F91554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894484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BF03372" w14:textId="27120EA8" w:rsidR="006A784F" w:rsidRDefault="006A784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Dragi učenici</w:t>
                      </w:r>
                      <w:r w:rsidR="00D40466" w:rsidRPr="00CD5C3F">
                        <w:rPr>
                          <w:rFonts w:ascii="Calibri" w:hAnsi="Calibri" w:cs="Calibri"/>
                        </w:rPr>
                        <w:t>,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7AC918AC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8F25C68" w14:textId="0FC46FEE" w:rsidR="006A784F" w:rsidRDefault="006A784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 w:rsidRPr="00CD5C3F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D40466" w:rsidRPr="00CD5C3F">
                        <w:rPr>
                          <w:rFonts w:ascii="Calibri" w:hAnsi="Calibri" w:cs="Calibri"/>
                        </w:rPr>
                        <w:t>Prirodna promjena i biološka struktura stanovništva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7E06B13C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24CFB9E8" w14:textId="61CA3857" w:rsidR="006A784F" w:rsidRDefault="006A784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25E05107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5D937291" w14:textId="77777777" w:rsidR="009024DB" w:rsidRPr="00CD5C3F" w:rsidRDefault="009024DB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  <w:b/>
                          <w:color w:val="FF0000"/>
                        </w:rPr>
                        <w:t>GEO OŠ B.A.6.2.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Učenik analizira sastavnice općega kretanja stanovništva svijeta i Hrvatske te njezinih prirodnih cjelina i županija.</w:t>
                      </w:r>
                    </w:p>
                    <w:p w14:paraId="442CA5A6" w14:textId="299130D7" w:rsidR="009024DB" w:rsidRDefault="009024DB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  <w:b/>
                          <w:color w:val="FF0000"/>
                        </w:rPr>
                        <w:t>GEO OŠ. B.A.6.3.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Učenik  objašnjava raznolikost svjetskog stanovništva analizirajući pojedine strukture, identificira probleme koji iz toga proizlaze te izgrađuje pozitivan i tolerantan odnos prema drugim kulturnim zajednicama poštujući raznolikosti.</w:t>
                      </w:r>
                    </w:p>
                    <w:p w14:paraId="420B83E5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3788CDCC" w14:textId="338A80FA" w:rsidR="009024DB" w:rsidRPr="00CD5C3F" w:rsidRDefault="009024DB" w:rsidP="00CD5C3F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opisuje prirodnu promjenu stanovnika</w:t>
                      </w:r>
                    </w:p>
                    <w:p w14:paraId="164BE3D4" w14:textId="087F0C63" w:rsidR="009024DB" w:rsidRPr="00CD5C3F" w:rsidRDefault="009024DB" w:rsidP="00CD5C3F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objašnjava odrednice prirodnoga kretanja (rodnost, smrtnost)</w:t>
                      </w:r>
                    </w:p>
                    <w:p w14:paraId="7E911E9A" w14:textId="1B71F560" w:rsidR="00CD5C3F" w:rsidRPr="00CD5C3F" w:rsidRDefault="009024DB" w:rsidP="00CD5C3F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navodi uzroke i posljedice prirodne promjene na primjerima iz svijeta</w:t>
                      </w:r>
                    </w:p>
                    <w:p w14:paraId="32A8BEEA" w14:textId="53F8F23A" w:rsidR="009024DB" w:rsidRDefault="009024DB" w:rsidP="00CD5C3F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</w:rPr>
                        <w:t>objašnjava s pomoću dijagrama biološku strukturu stanovništva na primjerima iz svijeta</w:t>
                      </w:r>
                    </w:p>
                    <w:p w14:paraId="1071736A" w14:textId="77777777" w:rsidR="00CD5C3F" w:rsidRPr="00CD5C3F" w:rsidRDefault="00CD5C3F" w:rsidP="00CD5C3F">
                      <w:pPr>
                        <w:pStyle w:val="Odlomakpopisa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535CDCE5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>uku</w:t>
                      </w:r>
                      <w:proofErr w:type="spellEnd"/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A.3.1.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2C931442" w14:textId="77777777" w:rsidR="00CD5C3F" w:rsidRPr="00CD5C3F" w:rsidRDefault="00CD5C3F" w:rsidP="00CD5C3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>ikt</w:t>
                      </w:r>
                      <w:proofErr w:type="spellEnd"/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 xml:space="preserve"> C.3.2.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217D045E" w14:textId="77777777" w:rsidR="00CD5C3F" w:rsidRPr="00CD5C3F" w:rsidRDefault="00CD5C3F" w:rsidP="00CD5C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HJ A.6.3.  </w:t>
                      </w:r>
                      <w:r w:rsidRPr="00CD5C3F">
                        <w:rPr>
                          <w:rFonts w:ascii="Calibri" w:hAnsi="Calibri" w:cs="Calibri"/>
                        </w:rPr>
                        <w:t>Učenik čita tekst, uspoređuje podatke prema važnosti i objašnjava značenje teksta.</w:t>
                      </w:r>
                    </w:p>
                    <w:p w14:paraId="501BAEA1" w14:textId="34D496CA" w:rsidR="006A784F" w:rsidRPr="00CD5C3F" w:rsidRDefault="00CD5C3F" w:rsidP="00CD5C3F">
                      <w:pPr>
                        <w:rPr>
                          <w:rFonts w:ascii="Calibri" w:hAnsi="Calibri" w:cs="Calibri"/>
                        </w:rPr>
                      </w:pPr>
                      <w:r w:rsidRPr="00CD5C3F">
                        <w:rPr>
                          <w:rFonts w:ascii="Calibri" w:hAnsi="Calibri" w:cs="Calibri"/>
                          <w:b/>
                          <w:bCs/>
                        </w:rPr>
                        <w:t>MAT OŠ A.6.5.</w:t>
                      </w:r>
                      <w:r w:rsidRPr="00CD5C3F">
                        <w:rPr>
                          <w:rFonts w:ascii="Calibri" w:hAnsi="Calibri" w:cs="Calibri"/>
                        </w:rPr>
                        <w:t xml:space="preserve">  Računa s negativnim racionalnim brojevima.</w:t>
                      </w:r>
                    </w:p>
                    <w:p w14:paraId="51073CE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DB8C27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409007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8636F4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9B1E54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8B54B2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E0FFA4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600F54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DCE277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8CDD4EF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BA58569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49FCC8D1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7FC0135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95C84F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D66E9C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024530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5BCE037" w14:textId="77777777" w:rsidR="003D6144" w:rsidRDefault="003D6144" w:rsidP="003D6144">
          <w:pPr>
            <w:rPr>
              <w:szCs w:val="28"/>
            </w:rPr>
          </w:pPr>
        </w:p>
        <w:p w14:paraId="49F289BA" w14:textId="77777777" w:rsidR="003D6144" w:rsidRDefault="003D6144"/>
        <w:p w14:paraId="789A860D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B1586A0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4A494EEC" w14:textId="52C6D4A6" w:rsidR="00CD5C3F" w:rsidRDefault="00CD5C3F" w:rsidP="00CD5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PRIRODNA PROMJENA I BIOLOŠKA STRUKTURA STANOVNIŠTVA</w:t>
      </w:r>
    </w:p>
    <w:p w14:paraId="3EC66122" w14:textId="51A76055" w:rsidR="00CD5C3F" w:rsidRDefault="00CD5C3F" w:rsidP="00CD5C3F">
      <w:pPr>
        <w:jc w:val="center"/>
        <w:rPr>
          <w:rFonts w:ascii="Barlow SK" w:eastAsia="Calibri" w:hAnsi="Barlow SK" w:cs="Calibri"/>
          <w:b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F3FFF57" wp14:editId="540BB714">
            <wp:extent cx="3710305" cy="21729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2A1FA" w14:textId="0456C383" w:rsidR="00CD5C3F" w:rsidRDefault="00CD5C3F" w:rsidP="00CD5C3F">
      <w:pPr>
        <w:jc w:val="center"/>
        <w:rPr>
          <w:rFonts w:ascii="Barlow SK" w:eastAsia="Calibri" w:hAnsi="Barlow SK" w:cs="Calibri"/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A05527" wp14:editId="566AFCDD">
            <wp:extent cx="3856990" cy="2286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71D02" w14:textId="33473A37" w:rsidR="0020146F" w:rsidRDefault="0020146F" w:rsidP="0020146F">
      <w:pPr>
        <w:rPr>
          <w:rFonts w:ascii="Barlow SK" w:eastAsia="Calibri" w:hAnsi="Barlow SK" w:cs="Calibri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BIOLOŠKA STRUKTURA </w:t>
      </w:r>
      <w:r>
        <w:rPr>
          <w:rFonts w:ascii="Times New Roman" w:hAnsi="Times New Roman"/>
          <w:sz w:val="24"/>
          <w:szCs w:val="24"/>
        </w:rPr>
        <w:t>- struktura stanovništva po spolu (muško, žensko) i dobi (mlado, zrelo, staro stanovništvo)</w:t>
      </w:r>
    </w:p>
    <w:p w14:paraId="0EABDAE4" w14:textId="77777777" w:rsidR="00CD5C3F" w:rsidRDefault="00CD5C3F" w:rsidP="00CD5C3F">
      <w:pPr>
        <w:jc w:val="center"/>
        <w:rPr>
          <w:rFonts w:ascii="Barlow SK" w:eastAsia="Calibri" w:hAnsi="Barlow SK" w:cs="Calibri"/>
          <w:b/>
        </w:rPr>
      </w:pPr>
    </w:p>
    <w:p w14:paraId="3D07910F" w14:textId="4A41996A" w:rsidR="00AA0AD4" w:rsidRPr="008C10BA" w:rsidRDefault="00CD5C3F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>
        <w:rPr>
          <w:rFonts w:ascii="Barlow SK" w:hAnsi="Barlow SK" w:cs="Calibri"/>
          <w:b/>
          <w:sz w:val="24"/>
          <w:szCs w:val="24"/>
          <w:u w:val="single"/>
        </w:rPr>
        <w:t>D</w:t>
      </w:r>
      <w:r w:rsidR="00AA0AD4" w:rsidRPr="008C10BA">
        <w:rPr>
          <w:rFonts w:ascii="Barlow SK" w:hAnsi="Barlow SK" w:cs="Calibri"/>
          <w:b/>
          <w:sz w:val="24"/>
          <w:szCs w:val="24"/>
          <w:u w:val="single"/>
        </w:rPr>
        <w:t>ODATNI ZADATCI/listić</w:t>
      </w:r>
    </w:p>
    <w:p w14:paraId="4B6022FD" w14:textId="77777777" w:rsidR="00CD5C3F" w:rsidRDefault="00CD5C3F" w:rsidP="00CD5C3F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Primjeri prirodne promjene za odabrane države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070"/>
        <w:gridCol w:w="1156"/>
        <w:gridCol w:w="1301"/>
        <w:gridCol w:w="1111"/>
        <w:gridCol w:w="1281"/>
        <w:gridCol w:w="1591"/>
      </w:tblGrid>
      <w:tr w:rsidR="00CD5C3F" w:rsidRPr="00B06C94" w14:paraId="50EBC29A" w14:textId="77777777" w:rsidTr="00D272F4">
        <w:tc>
          <w:tcPr>
            <w:tcW w:w="2031" w:type="dxa"/>
            <w:shd w:val="clear" w:color="auto" w:fill="auto"/>
          </w:tcPr>
          <w:p w14:paraId="422B2EC2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DRŽAVE</w:t>
            </w:r>
          </w:p>
        </w:tc>
        <w:tc>
          <w:tcPr>
            <w:tcW w:w="1137" w:type="dxa"/>
            <w:shd w:val="clear" w:color="auto" w:fill="F7CAAC"/>
          </w:tcPr>
          <w:p w14:paraId="0DADA311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Japan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558DCE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2018.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F7CAAC"/>
          </w:tcPr>
          <w:p w14:paraId="422DEE61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SAD</w:t>
            </w:r>
          </w:p>
          <w:p w14:paraId="771ED135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350" w:type="dxa"/>
            <w:shd w:val="clear" w:color="auto" w:fill="F7CAAC"/>
          </w:tcPr>
          <w:p w14:paraId="744CD384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Njemačka</w:t>
            </w:r>
          </w:p>
          <w:p w14:paraId="425B5322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BDD6EE"/>
          </w:tcPr>
          <w:p w14:paraId="449113A5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Gvineja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AB880C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40" w:type="dxa"/>
            <w:shd w:val="clear" w:color="auto" w:fill="BDD6EE"/>
          </w:tcPr>
          <w:p w14:paraId="2B8EE570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Malavi</w:t>
            </w:r>
          </w:p>
          <w:p w14:paraId="2404D28E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(2017.)</w:t>
            </w:r>
          </w:p>
        </w:tc>
        <w:tc>
          <w:tcPr>
            <w:tcW w:w="1800" w:type="dxa"/>
            <w:shd w:val="clear" w:color="auto" w:fill="BDD6EE"/>
          </w:tcPr>
          <w:p w14:paraId="680E5565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Kirgistan</w:t>
            </w:r>
          </w:p>
          <w:p w14:paraId="08EEEC4C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(2018.)</w:t>
            </w:r>
          </w:p>
        </w:tc>
      </w:tr>
      <w:tr w:rsidR="00CD5C3F" w:rsidRPr="00B06C94" w14:paraId="31ABDCA5" w14:textId="77777777" w:rsidTr="00D272F4">
        <w:tc>
          <w:tcPr>
            <w:tcW w:w="2031" w:type="dxa"/>
            <w:shd w:val="clear" w:color="auto" w:fill="auto"/>
          </w:tcPr>
          <w:p w14:paraId="7F95611D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Stope rodnosti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(‰)</w:t>
            </w:r>
          </w:p>
        </w:tc>
        <w:tc>
          <w:tcPr>
            <w:tcW w:w="1137" w:type="dxa"/>
            <w:shd w:val="clear" w:color="auto" w:fill="F7CAAC"/>
          </w:tcPr>
          <w:p w14:paraId="20BB8734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F7CAAC"/>
          </w:tcPr>
          <w:p w14:paraId="553E9E7F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1350" w:type="dxa"/>
            <w:shd w:val="clear" w:color="auto" w:fill="F7CAAC"/>
          </w:tcPr>
          <w:p w14:paraId="5E534859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170" w:type="dxa"/>
            <w:shd w:val="clear" w:color="auto" w:fill="BDD6EE"/>
          </w:tcPr>
          <w:p w14:paraId="3C0B72D9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shd w:val="clear" w:color="auto" w:fill="BDD6EE"/>
          </w:tcPr>
          <w:p w14:paraId="1E41B39E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shd w:val="clear" w:color="auto" w:fill="BDD6EE"/>
          </w:tcPr>
          <w:p w14:paraId="5994847F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5C3F" w:rsidRPr="00B06C94" w14:paraId="49DD2AA8" w14:textId="77777777" w:rsidTr="00D272F4">
        <w:tc>
          <w:tcPr>
            <w:tcW w:w="2031" w:type="dxa"/>
            <w:shd w:val="clear" w:color="auto" w:fill="auto"/>
          </w:tcPr>
          <w:p w14:paraId="293C7DFC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Stope smrtnosti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(‰)</w:t>
            </w:r>
          </w:p>
        </w:tc>
        <w:tc>
          <w:tcPr>
            <w:tcW w:w="1137" w:type="dxa"/>
            <w:shd w:val="clear" w:color="auto" w:fill="F7CAAC"/>
          </w:tcPr>
          <w:p w14:paraId="10B9F06F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1260" w:type="dxa"/>
            <w:shd w:val="clear" w:color="auto" w:fill="F7CAAC"/>
          </w:tcPr>
          <w:p w14:paraId="48499B87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350" w:type="dxa"/>
            <w:shd w:val="clear" w:color="auto" w:fill="F7CAAC"/>
          </w:tcPr>
          <w:p w14:paraId="4AE075A4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1170" w:type="dxa"/>
            <w:shd w:val="clear" w:color="auto" w:fill="BDD6EE"/>
          </w:tcPr>
          <w:p w14:paraId="200DE820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BDD6EE"/>
          </w:tcPr>
          <w:p w14:paraId="508EDB68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6C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BDD6EE"/>
          </w:tcPr>
          <w:p w14:paraId="1383FF13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5C3F" w:rsidRPr="00B06C94" w14:paraId="6E600D5D" w14:textId="77777777" w:rsidTr="00D272F4">
        <w:tc>
          <w:tcPr>
            <w:tcW w:w="2031" w:type="dxa"/>
            <w:shd w:val="clear" w:color="auto" w:fill="auto"/>
          </w:tcPr>
          <w:p w14:paraId="44BA560F" w14:textId="77777777" w:rsidR="00CD5C3F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C94">
              <w:rPr>
                <w:rFonts w:ascii="Times New Roman" w:hAnsi="Times New Roman"/>
                <w:sz w:val="24"/>
                <w:szCs w:val="24"/>
              </w:rPr>
              <w:t>Prirodna promjena</w:t>
            </w:r>
          </w:p>
          <w:p w14:paraId="3B844DEC" w14:textId="77777777" w:rsidR="00CD5C3F" w:rsidRPr="00B06C94" w:rsidRDefault="00CD5C3F" w:rsidP="00D272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(‰)</w:t>
            </w:r>
          </w:p>
        </w:tc>
        <w:tc>
          <w:tcPr>
            <w:tcW w:w="1137" w:type="dxa"/>
            <w:shd w:val="clear" w:color="auto" w:fill="F7CAAC"/>
          </w:tcPr>
          <w:p w14:paraId="5DAE33B8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7CAAC"/>
          </w:tcPr>
          <w:p w14:paraId="7F0303A4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7CAAC"/>
          </w:tcPr>
          <w:p w14:paraId="31AF96B3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/>
          </w:tcPr>
          <w:p w14:paraId="38352F10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E"/>
          </w:tcPr>
          <w:p w14:paraId="6B5B5113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DD6EE"/>
          </w:tcPr>
          <w:p w14:paraId="2942450F" w14:textId="77777777" w:rsidR="00CD5C3F" w:rsidRPr="00B06C94" w:rsidRDefault="00CD5C3F" w:rsidP="00D272F4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4F0D9" w14:textId="2392EE2C" w:rsidR="00CD5C3F" w:rsidRDefault="00CD5C3F" w:rsidP="00CD5C3F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Izvor:  </w:t>
      </w:r>
      <w:hyperlink r:id="rId15" w:history="1">
        <w:r w:rsidRPr="00DF7691">
          <w:rPr>
            <w:rStyle w:val="Hiperveza"/>
            <w:sz w:val="24"/>
          </w:rPr>
          <w:t>https://unstats.un.org/unsd/demographic-social/products/dyb/dybsets/2018.pdf</w:t>
        </w:r>
      </w:hyperlink>
      <w:r w:rsidR="004535FD">
        <w:rPr>
          <w:rFonts w:ascii="Times New Roman" w:hAnsi="Times New Roman"/>
          <w:noProof/>
          <w:sz w:val="24"/>
          <w:szCs w:val="24"/>
        </w:rPr>
        <w:pict w14:anchorId="6BDBC622">
          <v:rect id="_x0000_s1039" style="position:absolute;left:0;text-align:left;margin-left:-1.1pt;margin-top:16.25pt;width:32.25pt;height:16.5pt;z-index:251677696;mso-position-horizontal-relative:text;mso-position-vertical-relative:text" fillcolor="#f4b083"/>
        </w:pict>
      </w:r>
    </w:p>
    <w:p w14:paraId="3DAE39C3" w14:textId="77777777" w:rsidR="00CD5C3F" w:rsidRDefault="004535FD" w:rsidP="00CD5C3F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94D0906">
          <v:rect id="_x0000_s1040" style="position:absolute;left:0;text-align:left;margin-left:265pt;margin-top:.4pt;width:33pt;height:18pt;z-index:251678720" fillcolor="#b4c6e7"/>
        </w:pict>
      </w:r>
      <w:r w:rsidR="00CD5C3F">
        <w:rPr>
          <w:rFonts w:ascii="Times New Roman" w:hAnsi="Times New Roman"/>
          <w:sz w:val="24"/>
          <w:szCs w:val="24"/>
        </w:rPr>
        <w:t xml:space="preserve">           gospodarski visokorazvijene države                                gospodarski slabije razvijene</w:t>
      </w:r>
    </w:p>
    <w:p w14:paraId="00616BD8" w14:textId="7DFF4734" w:rsidR="00AA0AD4" w:rsidRPr="00544E37" w:rsidRDefault="00CD5C3F" w:rsidP="00CD5C3F">
      <w:pPr>
        <w:pStyle w:val="Odlomakpopisa"/>
        <w:ind w:left="5664" w:firstLine="708"/>
      </w:pPr>
      <w:r>
        <w:rPr>
          <w:rFonts w:ascii="Times New Roman" w:hAnsi="Times New Roman"/>
          <w:sz w:val="24"/>
          <w:szCs w:val="24"/>
        </w:rPr>
        <w:t>države</w:t>
      </w:r>
    </w:p>
    <w:sectPr w:rsidR="00AA0AD4" w:rsidRPr="00544E37" w:rsidSect="00544E37">
      <w:head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719C" w14:textId="77777777" w:rsidR="004535FD" w:rsidRDefault="004535FD" w:rsidP="008D561B">
      <w:pPr>
        <w:spacing w:after="0" w:line="240" w:lineRule="auto"/>
      </w:pPr>
      <w:r>
        <w:separator/>
      </w:r>
    </w:p>
  </w:endnote>
  <w:endnote w:type="continuationSeparator" w:id="0">
    <w:p w14:paraId="59B0D05E" w14:textId="77777777" w:rsidR="004535FD" w:rsidRDefault="004535FD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7B093" w14:textId="77777777" w:rsidR="004535FD" w:rsidRDefault="004535FD" w:rsidP="008D561B">
      <w:pPr>
        <w:spacing w:after="0" w:line="240" w:lineRule="auto"/>
      </w:pPr>
      <w:r>
        <w:separator/>
      </w:r>
    </w:p>
  </w:footnote>
  <w:footnote w:type="continuationSeparator" w:id="0">
    <w:p w14:paraId="2F3E2953" w14:textId="77777777" w:rsidR="004535FD" w:rsidRDefault="004535FD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63210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F001C3C" wp14:editId="52481C36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45E"/>
    <w:multiLevelType w:val="hybridMultilevel"/>
    <w:tmpl w:val="33DA9F06"/>
    <w:lvl w:ilvl="0" w:tplc="07803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B45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445FB"/>
    <w:multiLevelType w:val="hybridMultilevel"/>
    <w:tmpl w:val="0ECE76EC"/>
    <w:lvl w:ilvl="0" w:tplc="EE3E40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480"/>
    <w:multiLevelType w:val="hybridMultilevel"/>
    <w:tmpl w:val="3400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0146F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535FD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A16E3"/>
    <w:rsid w:val="007B0CD6"/>
    <w:rsid w:val="007B30D0"/>
    <w:rsid w:val="007B7F2D"/>
    <w:rsid w:val="007C1635"/>
    <w:rsid w:val="007F1E9E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024DB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D5C3F"/>
    <w:rsid w:val="00CF10B9"/>
    <w:rsid w:val="00D37A4E"/>
    <w:rsid w:val="00D40466"/>
    <w:rsid w:val="00D72ECB"/>
    <w:rsid w:val="00D77953"/>
    <w:rsid w:val="00E22573"/>
    <w:rsid w:val="00E24E11"/>
    <w:rsid w:val="00E4044D"/>
    <w:rsid w:val="00E926D0"/>
    <w:rsid w:val="00FB0924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A3DBE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estmoz.com/q/24456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pulationpyramid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stats.un.org/unsd/demographic-social/products/dyb/dybsets/2018.pdf" TargetMode="External"/><Relationship Id="rId10" Type="http://schemas.openxmlformats.org/officeDocument/2006/relationships/hyperlink" Target="https://testmoz.com/q/244567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pulationpyramid.net/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2021-01-16T17:05:00Z</dcterms:modified>
</cp:coreProperties>
</file>